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CC54C" w14:textId="77777777" w:rsidR="00390974" w:rsidRDefault="00390974" w:rsidP="00390974">
      <w:pPr>
        <w:spacing w:after="200"/>
        <w:jc w:val="center"/>
        <w:rPr>
          <w:rFonts w:ascii="Gadugi" w:eastAsia="Gadugi" w:hAnsi="Gadugi" w:cs="Gadugi"/>
          <w:b/>
          <w:sz w:val="22"/>
          <w:szCs w:val="22"/>
          <w:u w:val="single"/>
        </w:rPr>
      </w:pPr>
      <w:r>
        <w:rPr>
          <w:rFonts w:ascii="Gadugi" w:eastAsia="Gadugi" w:hAnsi="Gadugi" w:cs="Gadugi"/>
          <w:b/>
          <w:sz w:val="22"/>
          <w:szCs w:val="22"/>
          <w:u w:val="single"/>
        </w:rPr>
        <w:t>Criterios de Buenas Prácticas en Gobierno Abierto en el ámbito municipal</w:t>
      </w:r>
    </w:p>
    <w:tbl>
      <w:tblPr>
        <w:tblW w:w="9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7197"/>
        <w:gridCol w:w="640"/>
      </w:tblGrid>
      <w:tr w:rsidR="00390974" w14:paraId="3C9ADBCB" w14:textId="77777777" w:rsidTr="0086568D">
        <w:trPr>
          <w:trHeight w:val="329"/>
        </w:trPr>
        <w:tc>
          <w:tcPr>
            <w:tcW w:w="1696" w:type="dxa"/>
            <w:tcBorders>
              <w:top w:val="single" w:sz="4" w:space="0" w:color="000000"/>
              <w:left w:val="single" w:sz="4" w:space="0" w:color="000000"/>
              <w:bottom w:val="single" w:sz="4" w:space="0" w:color="000000"/>
              <w:right w:val="single" w:sz="4" w:space="0" w:color="000000"/>
            </w:tcBorders>
            <w:shd w:val="clear" w:color="auto" w:fill="4472C4"/>
            <w:vAlign w:val="center"/>
          </w:tcPr>
          <w:p w14:paraId="3F99BCB1" w14:textId="77777777" w:rsidR="00390974" w:rsidRDefault="00390974" w:rsidP="0086568D">
            <w:pPr>
              <w:jc w:val="center"/>
              <w:rPr>
                <w:rFonts w:ascii="Gadugi" w:eastAsia="Gadugi" w:hAnsi="Gadugi" w:cs="Gadugi"/>
                <w:b/>
                <w:color w:val="FFFFFF"/>
              </w:rPr>
            </w:pPr>
            <w:r>
              <w:rPr>
                <w:rFonts w:ascii="Gadugi" w:eastAsia="Gadugi" w:hAnsi="Gadugi" w:cs="Gadugi"/>
                <w:b/>
                <w:color w:val="FFFFFF"/>
                <w:sz w:val="22"/>
                <w:szCs w:val="22"/>
              </w:rPr>
              <w:t>Criterios</w:t>
            </w:r>
          </w:p>
        </w:tc>
        <w:tc>
          <w:tcPr>
            <w:tcW w:w="7197" w:type="dxa"/>
            <w:tcBorders>
              <w:top w:val="single" w:sz="4" w:space="0" w:color="000000"/>
              <w:left w:val="nil"/>
              <w:bottom w:val="single" w:sz="4" w:space="0" w:color="000000"/>
              <w:right w:val="single" w:sz="4" w:space="0" w:color="000000"/>
            </w:tcBorders>
            <w:shd w:val="clear" w:color="auto" w:fill="4472C4"/>
          </w:tcPr>
          <w:p w14:paraId="07E8A21A" w14:textId="77777777" w:rsidR="00390974" w:rsidRDefault="00390974" w:rsidP="0086568D">
            <w:pPr>
              <w:jc w:val="center"/>
              <w:rPr>
                <w:rFonts w:ascii="Gadugi" w:eastAsia="Gadugi" w:hAnsi="Gadugi" w:cs="Gadugi"/>
                <w:b/>
                <w:color w:val="FFFFFF"/>
              </w:rPr>
            </w:pPr>
            <w:r>
              <w:rPr>
                <w:rFonts w:ascii="Gadugi" w:eastAsia="Gadugi" w:hAnsi="Gadugi" w:cs="Gadugi"/>
                <w:b/>
                <w:color w:val="FFFFFF"/>
                <w:sz w:val="22"/>
                <w:szCs w:val="22"/>
              </w:rPr>
              <w:t>Descripción</w:t>
            </w:r>
          </w:p>
        </w:tc>
        <w:tc>
          <w:tcPr>
            <w:tcW w:w="640" w:type="dxa"/>
            <w:tcBorders>
              <w:top w:val="single" w:sz="4" w:space="0" w:color="000000"/>
              <w:left w:val="nil"/>
              <w:bottom w:val="single" w:sz="4" w:space="0" w:color="000000"/>
              <w:right w:val="single" w:sz="4" w:space="0" w:color="000000"/>
            </w:tcBorders>
            <w:shd w:val="clear" w:color="auto" w:fill="4472C4"/>
            <w:vAlign w:val="center"/>
          </w:tcPr>
          <w:p w14:paraId="029F8415" w14:textId="77777777" w:rsidR="00390974" w:rsidRDefault="00390974" w:rsidP="0086568D">
            <w:pPr>
              <w:jc w:val="center"/>
              <w:rPr>
                <w:rFonts w:ascii="Gadugi" w:eastAsia="Gadugi" w:hAnsi="Gadugi" w:cs="Gadugi"/>
                <w:b/>
                <w:color w:val="FFFFFF"/>
              </w:rPr>
            </w:pPr>
            <w:r>
              <w:rPr>
                <w:rFonts w:ascii="Gadugi" w:eastAsia="Gadugi" w:hAnsi="Gadugi" w:cs="Gadugi"/>
                <w:b/>
                <w:color w:val="FFFFFF"/>
                <w:sz w:val="22"/>
                <w:szCs w:val="22"/>
              </w:rPr>
              <w:t>Valor</w:t>
            </w:r>
          </w:p>
        </w:tc>
      </w:tr>
      <w:tr w:rsidR="00390974" w14:paraId="6DB17F7F" w14:textId="77777777" w:rsidTr="0086568D">
        <w:trPr>
          <w:trHeight w:val="630"/>
        </w:trPr>
        <w:tc>
          <w:tcPr>
            <w:tcW w:w="1696" w:type="dxa"/>
            <w:tcBorders>
              <w:top w:val="nil"/>
              <w:left w:val="single" w:sz="4" w:space="0" w:color="000000"/>
              <w:bottom w:val="single" w:sz="4" w:space="0" w:color="000000"/>
              <w:right w:val="single" w:sz="4" w:space="0" w:color="000000"/>
            </w:tcBorders>
            <w:shd w:val="clear" w:color="auto" w:fill="FFFFFF"/>
            <w:vAlign w:val="center"/>
          </w:tcPr>
          <w:p w14:paraId="1BEEBD23" w14:textId="77777777" w:rsidR="00390974" w:rsidRDefault="00390974" w:rsidP="0086568D">
            <w:pPr>
              <w:rPr>
                <w:rFonts w:ascii="Gadugi" w:eastAsia="Gadugi" w:hAnsi="Gadugi" w:cs="Gadugi"/>
                <w:b/>
                <w:color w:val="000000"/>
              </w:rPr>
            </w:pPr>
            <w:r>
              <w:rPr>
                <w:rFonts w:ascii="Gadugi" w:eastAsia="Gadugi" w:hAnsi="Gadugi" w:cs="Gadugi"/>
                <w:b/>
                <w:color w:val="000000"/>
                <w:sz w:val="22"/>
                <w:szCs w:val="22"/>
              </w:rPr>
              <w:t xml:space="preserve">Innovación </w:t>
            </w:r>
          </w:p>
        </w:tc>
        <w:tc>
          <w:tcPr>
            <w:tcW w:w="7197" w:type="dxa"/>
            <w:tcBorders>
              <w:top w:val="nil"/>
              <w:left w:val="nil"/>
              <w:bottom w:val="single" w:sz="4" w:space="0" w:color="000000"/>
              <w:right w:val="single" w:sz="4" w:space="0" w:color="000000"/>
            </w:tcBorders>
            <w:shd w:val="clear" w:color="auto" w:fill="FFFFFF"/>
          </w:tcPr>
          <w:p w14:paraId="30DAAFA6" w14:textId="77777777" w:rsidR="00390974" w:rsidRDefault="00390974" w:rsidP="0086568D">
            <w:pPr>
              <w:rPr>
                <w:rFonts w:ascii="Gadugi" w:eastAsia="Gadugi" w:hAnsi="Gadugi" w:cs="Gadugi"/>
                <w:color w:val="000000"/>
              </w:rPr>
            </w:pPr>
            <w:r>
              <w:rPr>
                <w:rFonts w:ascii="Gadugi" w:eastAsia="Gadugi" w:hAnsi="Gadugi" w:cs="Gadugi"/>
                <w:color w:val="000000"/>
                <w:sz w:val="22"/>
                <w:szCs w:val="22"/>
              </w:rPr>
              <w:t>La experiencia hace frente y resuelve los problemas de una manera novedosa, clara y accesible, preferentemente -pero no de manera excluyente- a través del uso de la tecnología. Es decir, además de soluciones tecnológicas, se valoran prácticas que incluyan componentes de innovación social.</w:t>
            </w:r>
          </w:p>
        </w:tc>
        <w:tc>
          <w:tcPr>
            <w:tcW w:w="640" w:type="dxa"/>
            <w:tcBorders>
              <w:top w:val="nil"/>
              <w:left w:val="nil"/>
              <w:bottom w:val="single" w:sz="4" w:space="0" w:color="000000"/>
              <w:right w:val="single" w:sz="4" w:space="0" w:color="000000"/>
            </w:tcBorders>
            <w:shd w:val="clear" w:color="auto" w:fill="FFFFFF"/>
            <w:vAlign w:val="center"/>
          </w:tcPr>
          <w:p w14:paraId="5091352A" w14:textId="77777777" w:rsidR="00390974" w:rsidRDefault="00390974" w:rsidP="0086568D">
            <w:pPr>
              <w:jc w:val="center"/>
              <w:rPr>
                <w:rFonts w:ascii="Gadugi" w:eastAsia="Gadugi" w:hAnsi="Gadugi" w:cs="Gadugi"/>
                <w:b/>
                <w:color w:val="000000"/>
              </w:rPr>
            </w:pPr>
            <w:r>
              <w:rPr>
                <w:rFonts w:ascii="Gadugi" w:eastAsia="Gadugi" w:hAnsi="Gadugi" w:cs="Gadugi"/>
                <w:b/>
                <w:color w:val="000000"/>
                <w:sz w:val="22"/>
                <w:szCs w:val="22"/>
              </w:rPr>
              <w:t>10</w:t>
            </w:r>
          </w:p>
        </w:tc>
      </w:tr>
      <w:tr w:rsidR="00390974" w14:paraId="6B205416" w14:textId="77777777" w:rsidTr="0086568D">
        <w:trPr>
          <w:trHeight w:val="630"/>
        </w:trPr>
        <w:tc>
          <w:tcPr>
            <w:tcW w:w="1696" w:type="dxa"/>
            <w:tcBorders>
              <w:top w:val="nil"/>
              <w:left w:val="single" w:sz="4" w:space="0" w:color="000000"/>
              <w:bottom w:val="single" w:sz="4" w:space="0" w:color="000000"/>
              <w:right w:val="single" w:sz="4" w:space="0" w:color="000000"/>
            </w:tcBorders>
            <w:shd w:val="clear" w:color="auto" w:fill="FFFFFF"/>
            <w:vAlign w:val="center"/>
          </w:tcPr>
          <w:p w14:paraId="4D7512E9" w14:textId="77777777" w:rsidR="00390974" w:rsidRDefault="00390974" w:rsidP="0086568D">
            <w:pPr>
              <w:rPr>
                <w:rFonts w:ascii="Gadugi" w:eastAsia="Gadugi" w:hAnsi="Gadugi" w:cs="Gadugi"/>
                <w:b/>
                <w:color w:val="000000"/>
              </w:rPr>
            </w:pPr>
            <w:r>
              <w:rPr>
                <w:rFonts w:ascii="Gadugi" w:eastAsia="Gadugi" w:hAnsi="Gadugi" w:cs="Gadugi"/>
                <w:b/>
                <w:color w:val="000000"/>
                <w:sz w:val="22"/>
                <w:szCs w:val="22"/>
              </w:rPr>
              <w:t>Enfoque de desarrollo de la Agenda 2030</w:t>
            </w:r>
          </w:p>
        </w:tc>
        <w:tc>
          <w:tcPr>
            <w:tcW w:w="7197" w:type="dxa"/>
            <w:tcBorders>
              <w:top w:val="nil"/>
              <w:left w:val="nil"/>
              <w:bottom w:val="single" w:sz="4" w:space="0" w:color="000000"/>
              <w:right w:val="single" w:sz="4" w:space="0" w:color="000000"/>
            </w:tcBorders>
            <w:shd w:val="clear" w:color="auto" w:fill="FFFFFF"/>
          </w:tcPr>
          <w:p w14:paraId="1F636484" w14:textId="77777777" w:rsidR="00390974" w:rsidRDefault="00390974" w:rsidP="0086568D">
            <w:pPr>
              <w:rPr>
                <w:rFonts w:ascii="Gadugi" w:eastAsia="Gadugi" w:hAnsi="Gadugi" w:cs="Gadugi"/>
                <w:color w:val="000000"/>
              </w:rPr>
            </w:pPr>
            <w:r>
              <w:rPr>
                <w:rFonts w:ascii="Gadugi" w:eastAsia="Gadugi" w:hAnsi="Gadugi" w:cs="Gadugi"/>
                <w:color w:val="000000"/>
                <w:sz w:val="22"/>
                <w:szCs w:val="22"/>
              </w:rPr>
              <w:t>La práctica integra elementos del enfoque de desarrollo presentado por la Agenda 2030 y/o contribuye a avanzar uno o más Objetivos de Desarrollo Sostenible (ODS).</w:t>
            </w:r>
          </w:p>
        </w:tc>
        <w:tc>
          <w:tcPr>
            <w:tcW w:w="640" w:type="dxa"/>
            <w:tcBorders>
              <w:top w:val="nil"/>
              <w:left w:val="nil"/>
              <w:bottom w:val="single" w:sz="4" w:space="0" w:color="000000"/>
              <w:right w:val="single" w:sz="4" w:space="0" w:color="000000"/>
            </w:tcBorders>
            <w:shd w:val="clear" w:color="auto" w:fill="FFFFFF"/>
            <w:vAlign w:val="center"/>
          </w:tcPr>
          <w:p w14:paraId="4313D6B2" w14:textId="77777777" w:rsidR="00390974" w:rsidRDefault="00390974" w:rsidP="0086568D">
            <w:pPr>
              <w:jc w:val="center"/>
              <w:rPr>
                <w:rFonts w:ascii="Gadugi" w:eastAsia="Gadugi" w:hAnsi="Gadugi" w:cs="Gadugi"/>
                <w:b/>
                <w:color w:val="000000"/>
              </w:rPr>
            </w:pPr>
            <w:r>
              <w:rPr>
                <w:rFonts w:ascii="Gadugi" w:eastAsia="Gadugi" w:hAnsi="Gadugi" w:cs="Gadugi"/>
                <w:b/>
                <w:color w:val="000000"/>
                <w:sz w:val="22"/>
                <w:szCs w:val="22"/>
              </w:rPr>
              <w:t>10</w:t>
            </w:r>
          </w:p>
        </w:tc>
      </w:tr>
      <w:tr w:rsidR="00390974" w14:paraId="3917F3B2" w14:textId="77777777" w:rsidTr="0086568D">
        <w:trPr>
          <w:trHeight w:val="630"/>
        </w:trPr>
        <w:tc>
          <w:tcPr>
            <w:tcW w:w="1696" w:type="dxa"/>
            <w:tcBorders>
              <w:top w:val="nil"/>
              <w:left w:val="single" w:sz="4" w:space="0" w:color="000000"/>
              <w:bottom w:val="single" w:sz="4" w:space="0" w:color="000000"/>
              <w:right w:val="single" w:sz="4" w:space="0" w:color="000000"/>
            </w:tcBorders>
            <w:shd w:val="clear" w:color="auto" w:fill="FFFFFF"/>
            <w:vAlign w:val="center"/>
          </w:tcPr>
          <w:p w14:paraId="5246BFA2" w14:textId="77777777" w:rsidR="00390974" w:rsidRDefault="00390974" w:rsidP="0086568D">
            <w:pPr>
              <w:rPr>
                <w:rFonts w:ascii="Gadugi" w:eastAsia="Gadugi" w:hAnsi="Gadugi" w:cs="Gadugi"/>
                <w:b/>
                <w:color w:val="000000"/>
              </w:rPr>
            </w:pPr>
            <w:r>
              <w:rPr>
                <w:rFonts w:ascii="Gadugi" w:eastAsia="Gadugi" w:hAnsi="Gadugi" w:cs="Gadugi"/>
                <w:b/>
                <w:color w:val="000000"/>
                <w:sz w:val="22"/>
                <w:szCs w:val="22"/>
              </w:rPr>
              <w:t>Participación ciudadana</w:t>
            </w:r>
          </w:p>
        </w:tc>
        <w:tc>
          <w:tcPr>
            <w:tcW w:w="7197" w:type="dxa"/>
            <w:tcBorders>
              <w:top w:val="nil"/>
              <w:left w:val="nil"/>
              <w:bottom w:val="single" w:sz="4" w:space="0" w:color="000000"/>
              <w:right w:val="single" w:sz="4" w:space="0" w:color="000000"/>
            </w:tcBorders>
            <w:shd w:val="clear" w:color="auto" w:fill="FFFFFF"/>
          </w:tcPr>
          <w:p w14:paraId="7F329C90" w14:textId="77777777" w:rsidR="00390974" w:rsidRDefault="00390974" w:rsidP="0086568D">
            <w:pPr>
              <w:rPr>
                <w:rFonts w:ascii="Gadugi" w:eastAsia="Gadugi" w:hAnsi="Gadugi" w:cs="Gadugi"/>
                <w:color w:val="000000"/>
              </w:rPr>
            </w:pPr>
            <w:r>
              <w:rPr>
                <w:rFonts w:ascii="Gadugi" w:eastAsia="Gadugi" w:hAnsi="Gadugi" w:cs="Gadugi"/>
                <w:color w:val="000000"/>
                <w:sz w:val="22"/>
                <w:szCs w:val="22"/>
              </w:rPr>
              <w:t>Fomenta los instrumentos, prácticas y dinámicas mediante las cuales las demandas y las necesidades de la ciudadanía y de los grupos sociales puedan ser incorporadas en los procesos de diseño, decisión, implementación y evaluación de las políticas públicas en el ámbito municipal. Construyen espacios de interlocución que pueden incrementar la capacidad de incidencia social en la adopción de decisiones colectivas en contextos democráticos.</w:t>
            </w:r>
          </w:p>
        </w:tc>
        <w:tc>
          <w:tcPr>
            <w:tcW w:w="640" w:type="dxa"/>
            <w:tcBorders>
              <w:top w:val="nil"/>
              <w:left w:val="nil"/>
              <w:bottom w:val="single" w:sz="4" w:space="0" w:color="000000"/>
              <w:right w:val="single" w:sz="4" w:space="0" w:color="000000"/>
            </w:tcBorders>
            <w:shd w:val="clear" w:color="auto" w:fill="FFFFFF"/>
            <w:vAlign w:val="center"/>
          </w:tcPr>
          <w:p w14:paraId="53AD4409" w14:textId="77777777" w:rsidR="00390974" w:rsidRDefault="00390974" w:rsidP="0086568D">
            <w:pPr>
              <w:jc w:val="center"/>
              <w:rPr>
                <w:rFonts w:ascii="Gadugi" w:eastAsia="Gadugi" w:hAnsi="Gadugi" w:cs="Gadugi"/>
                <w:b/>
                <w:color w:val="000000"/>
              </w:rPr>
            </w:pPr>
            <w:r>
              <w:rPr>
                <w:rFonts w:ascii="Gadugi" w:eastAsia="Gadugi" w:hAnsi="Gadugi" w:cs="Gadugi"/>
                <w:b/>
                <w:color w:val="000000"/>
                <w:sz w:val="22"/>
                <w:szCs w:val="22"/>
              </w:rPr>
              <w:t>10</w:t>
            </w:r>
          </w:p>
        </w:tc>
      </w:tr>
      <w:tr w:rsidR="00390974" w14:paraId="45E1968C" w14:textId="77777777" w:rsidTr="0086568D">
        <w:trPr>
          <w:trHeight w:val="630"/>
        </w:trPr>
        <w:tc>
          <w:tcPr>
            <w:tcW w:w="1696" w:type="dxa"/>
            <w:tcBorders>
              <w:top w:val="nil"/>
              <w:left w:val="single" w:sz="4" w:space="0" w:color="000000"/>
              <w:bottom w:val="single" w:sz="4" w:space="0" w:color="000000"/>
              <w:right w:val="single" w:sz="4" w:space="0" w:color="000000"/>
            </w:tcBorders>
            <w:shd w:val="clear" w:color="auto" w:fill="FFFFFF"/>
            <w:vAlign w:val="center"/>
          </w:tcPr>
          <w:p w14:paraId="66ECD91D" w14:textId="77777777" w:rsidR="00390974" w:rsidRDefault="00390974" w:rsidP="0086568D">
            <w:pPr>
              <w:rPr>
                <w:rFonts w:ascii="Gadugi" w:eastAsia="Gadugi" w:hAnsi="Gadugi" w:cs="Gadugi"/>
                <w:b/>
                <w:color w:val="000000"/>
              </w:rPr>
            </w:pPr>
            <w:r>
              <w:rPr>
                <w:rFonts w:ascii="Gadugi" w:eastAsia="Gadugi" w:hAnsi="Gadugi" w:cs="Gadugi"/>
                <w:b/>
                <w:color w:val="000000"/>
                <w:sz w:val="22"/>
                <w:szCs w:val="22"/>
              </w:rPr>
              <w:t>Rendición de cuentas</w:t>
            </w:r>
          </w:p>
        </w:tc>
        <w:tc>
          <w:tcPr>
            <w:tcW w:w="7197" w:type="dxa"/>
            <w:tcBorders>
              <w:top w:val="nil"/>
              <w:left w:val="nil"/>
              <w:bottom w:val="single" w:sz="4" w:space="0" w:color="000000"/>
              <w:right w:val="single" w:sz="4" w:space="0" w:color="000000"/>
            </w:tcBorders>
            <w:shd w:val="clear" w:color="auto" w:fill="FFFFFF"/>
          </w:tcPr>
          <w:p w14:paraId="27522B7E" w14:textId="77777777" w:rsidR="00390974" w:rsidRDefault="00390974" w:rsidP="0086568D">
            <w:pPr>
              <w:rPr>
                <w:rFonts w:ascii="Gadugi" w:eastAsia="Gadugi" w:hAnsi="Gadugi" w:cs="Gadugi"/>
                <w:color w:val="000000"/>
              </w:rPr>
            </w:pPr>
            <w:r>
              <w:rPr>
                <w:rFonts w:ascii="Gadugi" w:eastAsia="Gadugi" w:hAnsi="Gadugi" w:cs="Gadugi"/>
                <w:color w:val="000000"/>
                <w:sz w:val="22"/>
                <w:szCs w:val="22"/>
              </w:rPr>
              <w:t>La práctica fortalece los procesos y actividades de control, seguimiento y vigilancia que permiten monitorear, evaluar, y exigir cuentas a autoridades y al servicio público en el ámbito municipal.</w:t>
            </w:r>
          </w:p>
        </w:tc>
        <w:tc>
          <w:tcPr>
            <w:tcW w:w="640" w:type="dxa"/>
            <w:tcBorders>
              <w:top w:val="nil"/>
              <w:left w:val="nil"/>
              <w:bottom w:val="single" w:sz="4" w:space="0" w:color="000000"/>
              <w:right w:val="single" w:sz="4" w:space="0" w:color="000000"/>
            </w:tcBorders>
            <w:shd w:val="clear" w:color="auto" w:fill="FFFFFF"/>
            <w:vAlign w:val="center"/>
          </w:tcPr>
          <w:p w14:paraId="165B4137" w14:textId="77777777" w:rsidR="00390974" w:rsidRDefault="00390974" w:rsidP="0086568D">
            <w:pPr>
              <w:jc w:val="center"/>
              <w:rPr>
                <w:rFonts w:ascii="Gadugi" w:eastAsia="Gadugi" w:hAnsi="Gadugi" w:cs="Gadugi"/>
                <w:b/>
                <w:color w:val="000000"/>
              </w:rPr>
            </w:pPr>
            <w:r>
              <w:rPr>
                <w:rFonts w:ascii="Gadugi" w:eastAsia="Gadugi" w:hAnsi="Gadugi" w:cs="Gadugi"/>
                <w:b/>
                <w:color w:val="000000"/>
                <w:sz w:val="22"/>
                <w:szCs w:val="22"/>
              </w:rPr>
              <w:t>10</w:t>
            </w:r>
          </w:p>
        </w:tc>
      </w:tr>
      <w:tr w:rsidR="00390974" w14:paraId="3AC86AF1" w14:textId="77777777" w:rsidTr="0086568D">
        <w:trPr>
          <w:trHeight w:val="630"/>
        </w:trPr>
        <w:tc>
          <w:tcPr>
            <w:tcW w:w="1696" w:type="dxa"/>
            <w:tcBorders>
              <w:top w:val="nil"/>
              <w:left w:val="single" w:sz="4" w:space="0" w:color="000000"/>
              <w:bottom w:val="single" w:sz="4" w:space="0" w:color="000000"/>
              <w:right w:val="single" w:sz="4" w:space="0" w:color="000000"/>
            </w:tcBorders>
            <w:shd w:val="clear" w:color="auto" w:fill="FFFFFF"/>
            <w:vAlign w:val="center"/>
          </w:tcPr>
          <w:p w14:paraId="7A596235" w14:textId="77777777" w:rsidR="00390974" w:rsidRDefault="00390974" w:rsidP="0086568D">
            <w:pPr>
              <w:rPr>
                <w:rFonts w:ascii="Gadugi" w:eastAsia="Gadugi" w:hAnsi="Gadugi" w:cs="Gadugi"/>
                <w:b/>
                <w:color w:val="000000"/>
              </w:rPr>
            </w:pPr>
            <w:r>
              <w:rPr>
                <w:rFonts w:ascii="Gadugi" w:eastAsia="Gadugi" w:hAnsi="Gadugi" w:cs="Gadugi"/>
                <w:b/>
                <w:color w:val="000000"/>
                <w:sz w:val="22"/>
                <w:szCs w:val="22"/>
              </w:rPr>
              <w:t>Transparencia</w:t>
            </w:r>
          </w:p>
        </w:tc>
        <w:tc>
          <w:tcPr>
            <w:tcW w:w="7197" w:type="dxa"/>
            <w:tcBorders>
              <w:top w:val="nil"/>
              <w:left w:val="nil"/>
              <w:bottom w:val="single" w:sz="4" w:space="0" w:color="000000"/>
              <w:right w:val="single" w:sz="4" w:space="0" w:color="000000"/>
            </w:tcBorders>
            <w:shd w:val="clear" w:color="auto" w:fill="FFFFFF"/>
          </w:tcPr>
          <w:p w14:paraId="521973EE" w14:textId="77777777" w:rsidR="00390974" w:rsidRDefault="00390974" w:rsidP="0086568D">
            <w:pPr>
              <w:rPr>
                <w:rFonts w:ascii="Gadugi" w:eastAsia="Gadugi" w:hAnsi="Gadugi" w:cs="Gadugi"/>
                <w:color w:val="000000"/>
              </w:rPr>
            </w:pPr>
            <w:r>
              <w:rPr>
                <w:rFonts w:ascii="Gadugi" w:eastAsia="Gadugi" w:hAnsi="Gadugi" w:cs="Gadugi"/>
                <w:color w:val="000000"/>
                <w:sz w:val="22"/>
                <w:szCs w:val="22"/>
              </w:rPr>
              <w:t xml:space="preserve">La práctica abona a la apertura de procesos y la disponibilidad de la información custodiada por las organizaciones gubernamentales en el ámbito municipal. Elimina obstáculos y costos de información para que </w:t>
            </w:r>
            <w:r>
              <w:rPr>
                <w:rFonts w:ascii="Gadugi" w:eastAsia="Gadugi" w:hAnsi="Gadugi" w:cs="Gadugi"/>
                <w:sz w:val="22"/>
                <w:szCs w:val="22"/>
              </w:rPr>
              <w:t xml:space="preserve">la ciudadanía </w:t>
            </w:r>
            <w:r>
              <w:rPr>
                <w:rFonts w:ascii="Gadugi" w:eastAsia="Gadugi" w:hAnsi="Gadugi" w:cs="Gadugi"/>
                <w:color w:val="000000"/>
                <w:sz w:val="22"/>
                <w:szCs w:val="22"/>
              </w:rPr>
              <w:t>acceda</w:t>
            </w:r>
            <w:r>
              <w:t xml:space="preserve">     </w:t>
            </w:r>
            <w:r>
              <w:rPr>
                <w:rFonts w:ascii="Gadugi" w:eastAsia="Gadugi" w:hAnsi="Gadugi" w:cs="Gadugi"/>
                <w:color w:val="000000"/>
                <w:sz w:val="22"/>
                <w:szCs w:val="22"/>
              </w:rPr>
              <w:t xml:space="preserve"> a información que les permita generar conocimiento público e incidir en las actividades y las decisiones gubernamentales.</w:t>
            </w:r>
          </w:p>
        </w:tc>
        <w:tc>
          <w:tcPr>
            <w:tcW w:w="640" w:type="dxa"/>
            <w:tcBorders>
              <w:top w:val="nil"/>
              <w:left w:val="nil"/>
              <w:bottom w:val="single" w:sz="4" w:space="0" w:color="000000"/>
              <w:right w:val="single" w:sz="4" w:space="0" w:color="000000"/>
            </w:tcBorders>
            <w:shd w:val="clear" w:color="auto" w:fill="FFFFFF"/>
            <w:vAlign w:val="center"/>
          </w:tcPr>
          <w:p w14:paraId="358141DC" w14:textId="77777777" w:rsidR="00390974" w:rsidRDefault="00390974" w:rsidP="0086568D">
            <w:pPr>
              <w:jc w:val="center"/>
              <w:rPr>
                <w:rFonts w:ascii="Gadugi" w:eastAsia="Gadugi" w:hAnsi="Gadugi" w:cs="Gadugi"/>
                <w:b/>
                <w:color w:val="000000"/>
              </w:rPr>
            </w:pPr>
            <w:r>
              <w:rPr>
                <w:rFonts w:ascii="Gadugi" w:eastAsia="Gadugi" w:hAnsi="Gadugi" w:cs="Gadugi"/>
                <w:b/>
                <w:color w:val="000000"/>
                <w:sz w:val="22"/>
                <w:szCs w:val="22"/>
              </w:rPr>
              <w:t>10</w:t>
            </w:r>
          </w:p>
        </w:tc>
      </w:tr>
      <w:tr w:rsidR="00390974" w14:paraId="725C4927" w14:textId="77777777" w:rsidTr="0086568D">
        <w:trPr>
          <w:trHeight w:val="630"/>
        </w:trPr>
        <w:tc>
          <w:tcPr>
            <w:tcW w:w="1696" w:type="dxa"/>
            <w:tcBorders>
              <w:top w:val="nil"/>
              <w:left w:val="single" w:sz="4" w:space="0" w:color="000000"/>
              <w:bottom w:val="single" w:sz="4" w:space="0" w:color="000000"/>
              <w:right w:val="single" w:sz="4" w:space="0" w:color="000000"/>
            </w:tcBorders>
            <w:shd w:val="clear" w:color="auto" w:fill="FFFFFF"/>
            <w:vAlign w:val="center"/>
          </w:tcPr>
          <w:p w14:paraId="35BB671C" w14:textId="77777777" w:rsidR="00390974" w:rsidRDefault="00390974" w:rsidP="0086568D">
            <w:pPr>
              <w:rPr>
                <w:rFonts w:ascii="Gadugi" w:eastAsia="Gadugi" w:hAnsi="Gadugi" w:cs="Gadugi"/>
                <w:b/>
                <w:color w:val="000000"/>
              </w:rPr>
            </w:pPr>
            <w:r>
              <w:rPr>
                <w:rFonts w:ascii="Gadugi" w:eastAsia="Gadugi" w:hAnsi="Gadugi" w:cs="Gadugi"/>
                <w:b/>
                <w:color w:val="000000"/>
                <w:sz w:val="22"/>
                <w:szCs w:val="22"/>
              </w:rPr>
              <w:t>Eficacia</w:t>
            </w:r>
          </w:p>
        </w:tc>
        <w:tc>
          <w:tcPr>
            <w:tcW w:w="7197" w:type="dxa"/>
            <w:tcBorders>
              <w:top w:val="nil"/>
              <w:left w:val="nil"/>
              <w:bottom w:val="single" w:sz="4" w:space="0" w:color="000000"/>
              <w:right w:val="single" w:sz="4" w:space="0" w:color="000000"/>
            </w:tcBorders>
            <w:shd w:val="clear" w:color="auto" w:fill="FFFFFF"/>
          </w:tcPr>
          <w:p w14:paraId="716F628E" w14:textId="77777777" w:rsidR="00390974" w:rsidRDefault="00390974" w:rsidP="0086568D">
            <w:pPr>
              <w:rPr>
                <w:rFonts w:ascii="Gadugi" w:eastAsia="Gadugi" w:hAnsi="Gadugi" w:cs="Gadugi"/>
                <w:color w:val="000000"/>
              </w:rPr>
            </w:pPr>
            <w:r>
              <w:rPr>
                <w:rFonts w:ascii="Gadugi" w:eastAsia="Gadugi" w:hAnsi="Gadugi" w:cs="Gadugi"/>
                <w:color w:val="000000"/>
                <w:sz w:val="22"/>
                <w:szCs w:val="22"/>
              </w:rPr>
              <w:t>La práctica logra o supera los objetivos planteados siendo exitosa en su implementación al demostrar una mejora en la calidad de vida de las personas beneficiarias, con base en evidencia arrojada por indicadores de medición de resultados.</w:t>
            </w:r>
          </w:p>
        </w:tc>
        <w:tc>
          <w:tcPr>
            <w:tcW w:w="640" w:type="dxa"/>
            <w:tcBorders>
              <w:top w:val="nil"/>
              <w:left w:val="nil"/>
              <w:bottom w:val="single" w:sz="4" w:space="0" w:color="000000"/>
              <w:right w:val="single" w:sz="4" w:space="0" w:color="000000"/>
            </w:tcBorders>
            <w:shd w:val="clear" w:color="auto" w:fill="FFFFFF"/>
            <w:vAlign w:val="center"/>
          </w:tcPr>
          <w:p w14:paraId="5924C311" w14:textId="77777777" w:rsidR="00390974" w:rsidRDefault="00390974" w:rsidP="0086568D">
            <w:pPr>
              <w:jc w:val="center"/>
              <w:rPr>
                <w:rFonts w:ascii="Gadugi" w:eastAsia="Gadugi" w:hAnsi="Gadugi" w:cs="Gadugi"/>
                <w:b/>
                <w:color w:val="000000"/>
              </w:rPr>
            </w:pPr>
            <w:r>
              <w:rPr>
                <w:rFonts w:ascii="Gadugi" w:eastAsia="Gadugi" w:hAnsi="Gadugi" w:cs="Gadugi"/>
                <w:b/>
                <w:color w:val="000000"/>
                <w:sz w:val="22"/>
                <w:szCs w:val="22"/>
              </w:rPr>
              <w:t>8</w:t>
            </w:r>
          </w:p>
        </w:tc>
      </w:tr>
      <w:tr w:rsidR="00390974" w14:paraId="4E7704BD" w14:textId="77777777" w:rsidTr="0086568D">
        <w:trPr>
          <w:trHeight w:val="630"/>
        </w:trPr>
        <w:tc>
          <w:tcPr>
            <w:tcW w:w="1696" w:type="dxa"/>
            <w:tcBorders>
              <w:top w:val="nil"/>
              <w:left w:val="single" w:sz="4" w:space="0" w:color="000000"/>
              <w:bottom w:val="single" w:sz="4" w:space="0" w:color="000000"/>
              <w:right w:val="single" w:sz="4" w:space="0" w:color="000000"/>
            </w:tcBorders>
            <w:shd w:val="clear" w:color="auto" w:fill="FFFFFF"/>
            <w:vAlign w:val="center"/>
          </w:tcPr>
          <w:p w14:paraId="596F3F2C" w14:textId="77777777" w:rsidR="00390974" w:rsidRDefault="00390974" w:rsidP="0086568D">
            <w:pPr>
              <w:rPr>
                <w:rFonts w:ascii="Gadugi" w:eastAsia="Gadugi" w:hAnsi="Gadugi" w:cs="Gadugi"/>
                <w:b/>
                <w:color w:val="000000"/>
              </w:rPr>
            </w:pPr>
            <w:r>
              <w:rPr>
                <w:rFonts w:ascii="Gadugi" w:eastAsia="Gadugi" w:hAnsi="Gadugi" w:cs="Gadugi"/>
                <w:b/>
                <w:color w:val="000000"/>
                <w:sz w:val="22"/>
                <w:szCs w:val="22"/>
              </w:rPr>
              <w:t>Integralidad</w:t>
            </w:r>
          </w:p>
        </w:tc>
        <w:tc>
          <w:tcPr>
            <w:tcW w:w="7197" w:type="dxa"/>
            <w:tcBorders>
              <w:top w:val="nil"/>
              <w:left w:val="nil"/>
              <w:bottom w:val="single" w:sz="4" w:space="0" w:color="000000"/>
              <w:right w:val="single" w:sz="4" w:space="0" w:color="000000"/>
            </w:tcBorders>
            <w:shd w:val="clear" w:color="auto" w:fill="FFFFFF"/>
          </w:tcPr>
          <w:p w14:paraId="1BD76B4E" w14:textId="77777777" w:rsidR="00390974" w:rsidRDefault="00390974" w:rsidP="0086568D">
            <w:pPr>
              <w:rPr>
                <w:rFonts w:ascii="Gadugi" w:eastAsia="Gadugi" w:hAnsi="Gadugi" w:cs="Gadugi"/>
                <w:color w:val="000000"/>
              </w:rPr>
            </w:pPr>
            <w:r>
              <w:rPr>
                <w:rFonts w:ascii="Gadugi" w:eastAsia="Gadugi" w:hAnsi="Gadugi" w:cs="Gadugi"/>
                <w:color w:val="000000"/>
                <w:sz w:val="22"/>
                <w:szCs w:val="22"/>
              </w:rPr>
              <w:t>Los resultados alcanzados por la práctica son fruto de la implementación de un grupo de programas, políticas y/o proyectos, que integran en su diseño o implementación los cuatro principios de gobierno abierto, aunque no necesariamente en igual medida.</w:t>
            </w:r>
          </w:p>
        </w:tc>
        <w:tc>
          <w:tcPr>
            <w:tcW w:w="640" w:type="dxa"/>
            <w:tcBorders>
              <w:top w:val="nil"/>
              <w:left w:val="nil"/>
              <w:bottom w:val="single" w:sz="4" w:space="0" w:color="000000"/>
              <w:right w:val="single" w:sz="4" w:space="0" w:color="000000"/>
            </w:tcBorders>
            <w:shd w:val="clear" w:color="auto" w:fill="FFFFFF"/>
            <w:vAlign w:val="center"/>
          </w:tcPr>
          <w:p w14:paraId="323C4D87" w14:textId="77777777" w:rsidR="00390974" w:rsidRDefault="00390974" w:rsidP="0086568D">
            <w:pPr>
              <w:jc w:val="center"/>
              <w:rPr>
                <w:rFonts w:ascii="Gadugi" w:eastAsia="Gadugi" w:hAnsi="Gadugi" w:cs="Gadugi"/>
                <w:b/>
                <w:color w:val="000000"/>
              </w:rPr>
            </w:pPr>
            <w:r>
              <w:rPr>
                <w:rFonts w:ascii="Gadugi" w:eastAsia="Gadugi" w:hAnsi="Gadugi" w:cs="Gadugi"/>
                <w:b/>
                <w:color w:val="000000"/>
                <w:sz w:val="22"/>
                <w:szCs w:val="22"/>
              </w:rPr>
              <w:t>8</w:t>
            </w:r>
          </w:p>
        </w:tc>
      </w:tr>
      <w:tr w:rsidR="00390974" w14:paraId="4AB5EF30" w14:textId="77777777" w:rsidTr="0086568D">
        <w:trPr>
          <w:trHeight w:val="630"/>
        </w:trPr>
        <w:tc>
          <w:tcPr>
            <w:tcW w:w="1696" w:type="dxa"/>
            <w:tcBorders>
              <w:top w:val="nil"/>
              <w:left w:val="single" w:sz="4" w:space="0" w:color="000000"/>
              <w:bottom w:val="single" w:sz="4" w:space="0" w:color="000000"/>
              <w:right w:val="single" w:sz="4" w:space="0" w:color="000000"/>
            </w:tcBorders>
            <w:shd w:val="clear" w:color="auto" w:fill="FFFFFF"/>
            <w:vAlign w:val="center"/>
          </w:tcPr>
          <w:p w14:paraId="46FDB88D" w14:textId="77777777" w:rsidR="00390974" w:rsidRDefault="00390974" w:rsidP="0086568D">
            <w:pPr>
              <w:rPr>
                <w:rFonts w:ascii="Gadugi" w:eastAsia="Gadugi" w:hAnsi="Gadugi" w:cs="Gadugi"/>
                <w:b/>
                <w:color w:val="000000"/>
              </w:rPr>
            </w:pPr>
            <w:r>
              <w:rPr>
                <w:rFonts w:ascii="Gadugi" w:eastAsia="Gadugi" w:hAnsi="Gadugi" w:cs="Gadugi"/>
                <w:b/>
                <w:color w:val="000000"/>
                <w:sz w:val="22"/>
                <w:szCs w:val="22"/>
              </w:rPr>
              <w:t>Legitimidad</w:t>
            </w:r>
          </w:p>
        </w:tc>
        <w:tc>
          <w:tcPr>
            <w:tcW w:w="7197" w:type="dxa"/>
            <w:tcBorders>
              <w:top w:val="nil"/>
              <w:left w:val="nil"/>
              <w:bottom w:val="single" w:sz="4" w:space="0" w:color="000000"/>
              <w:right w:val="single" w:sz="4" w:space="0" w:color="000000"/>
            </w:tcBorders>
            <w:shd w:val="clear" w:color="auto" w:fill="FFFFFF"/>
          </w:tcPr>
          <w:p w14:paraId="0E9DD6A9" w14:textId="77777777" w:rsidR="00390974" w:rsidRDefault="00390974" w:rsidP="0086568D">
            <w:pPr>
              <w:rPr>
                <w:rFonts w:ascii="Gadugi" w:eastAsia="Gadugi" w:hAnsi="Gadugi" w:cs="Gadugi"/>
                <w:color w:val="000000"/>
              </w:rPr>
            </w:pPr>
            <w:r>
              <w:rPr>
                <w:rFonts w:ascii="Gadugi" w:eastAsia="Gadugi" w:hAnsi="Gadugi" w:cs="Gadugi"/>
                <w:color w:val="000000"/>
                <w:sz w:val="22"/>
                <w:szCs w:val="22"/>
              </w:rPr>
              <w:t xml:space="preserve">La práctica es reconocida como exitosa a partir del proceso de </w:t>
            </w:r>
            <w:proofErr w:type="spellStart"/>
            <w:r>
              <w:rPr>
                <w:rFonts w:ascii="Gadugi" w:eastAsia="Gadugi" w:hAnsi="Gadugi" w:cs="Gadugi"/>
                <w:color w:val="000000"/>
                <w:sz w:val="22"/>
                <w:szCs w:val="22"/>
              </w:rPr>
              <w:t>cocreación</w:t>
            </w:r>
            <w:proofErr w:type="spellEnd"/>
            <w:r>
              <w:rPr>
                <w:rFonts w:ascii="Gadugi" w:eastAsia="Gadugi" w:hAnsi="Gadugi" w:cs="Gadugi"/>
                <w:color w:val="000000"/>
                <w:sz w:val="22"/>
                <w:szCs w:val="22"/>
              </w:rPr>
              <w:t xml:space="preserve"> e inclusión de actores, valoración emitida principalmente por las personas beneficiarias en el territorio donde se desarrolla. Asimismo, se ha diseñado cumpliendo con estándares reconocidos en la materia.</w:t>
            </w:r>
          </w:p>
        </w:tc>
        <w:tc>
          <w:tcPr>
            <w:tcW w:w="640" w:type="dxa"/>
            <w:tcBorders>
              <w:top w:val="nil"/>
              <w:left w:val="nil"/>
              <w:bottom w:val="single" w:sz="4" w:space="0" w:color="000000"/>
              <w:right w:val="single" w:sz="4" w:space="0" w:color="000000"/>
            </w:tcBorders>
            <w:shd w:val="clear" w:color="auto" w:fill="FFFFFF"/>
            <w:vAlign w:val="center"/>
          </w:tcPr>
          <w:p w14:paraId="5840D847" w14:textId="77777777" w:rsidR="00390974" w:rsidRDefault="00390974" w:rsidP="0086568D">
            <w:pPr>
              <w:jc w:val="center"/>
              <w:rPr>
                <w:rFonts w:ascii="Gadugi" w:eastAsia="Gadugi" w:hAnsi="Gadugi" w:cs="Gadugi"/>
                <w:b/>
                <w:color w:val="000000"/>
              </w:rPr>
            </w:pPr>
            <w:r>
              <w:rPr>
                <w:rFonts w:ascii="Gadugi" w:eastAsia="Gadugi" w:hAnsi="Gadugi" w:cs="Gadugi"/>
                <w:b/>
                <w:color w:val="000000"/>
                <w:sz w:val="22"/>
                <w:szCs w:val="22"/>
              </w:rPr>
              <w:t>8</w:t>
            </w:r>
          </w:p>
        </w:tc>
      </w:tr>
      <w:tr w:rsidR="00390974" w14:paraId="4FEDAC39" w14:textId="77777777" w:rsidTr="0086568D">
        <w:trPr>
          <w:trHeight w:val="630"/>
        </w:trPr>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5E4A5" w14:textId="77777777" w:rsidR="00390974" w:rsidRDefault="00390974" w:rsidP="0086568D">
            <w:pPr>
              <w:rPr>
                <w:rFonts w:ascii="Gadugi" w:eastAsia="Gadugi" w:hAnsi="Gadugi" w:cs="Gadugi"/>
                <w:b/>
                <w:color w:val="000000"/>
              </w:rPr>
            </w:pPr>
            <w:r>
              <w:rPr>
                <w:rFonts w:ascii="Gadugi" w:eastAsia="Gadugi" w:hAnsi="Gadugi" w:cs="Gadugi"/>
                <w:b/>
                <w:color w:val="000000"/>
                <w:sz w:val="22"/>
                <w:szCs w:val="22"/>
              </w:rPr>
              <w:t>Sostenibilidad</w:t>
            </w:r>
          </w:p>
        </w:tc>
        <w:tc>
          <w:tcPr>
            <w:tcW w:w="7197" w:type="dxa"/>
            <w:tcBorders>
              <w:top w:val="single" w:sz="4" w:space="0" w:color="000000"/>
              <w:left w:val="single" w:sz="4" w:space="0" w:color="000000"/>
              <w:bottom w:val="single" w:sz="4" w:space="0" w:color="000000"/>
              <w:right w:val="single" w:sz="4" w:space="0" w:color="000000"/>
            </w:tcBorders>
            <w:shd w:val="clear" w:color="auto" w:fill="FFFFFF"/>
          </w:tcPr>
          <w:p w14:paraId="37417079" w14:textId="77777777" w:rsidR="00390974" w:rsidRDefault="00390974" w:rsidP="0086568D">
            <w:pPr>
              <w:rPr>
                <w:rFonts w:ascii="Gadugi" w:eastAsia="Gadugi" w:hAnsi="Gadugi" w:cs="Gadugi"/>
                <w:color w:val="000000"/>
              </w:rPr>
            </w:pPr>
            <w:r>
              <w:rPr>
                <w:rFonts w:ascii="Gadugi" w:eastAsia="Gadugi" w:hAnsi="Gadugi" w:cs="Gadugi"/>
                <w:color w:val="000000"/>
                <w:sz w:val="22"/>
                <w:szCs w:val="22"/>
              </w:rPr>
              <w:t xml:space="preserve">La experiencia es factible financiera, política y socialmente, al mismo tiempo que es una experiencia con un alto grado de apropiación por </w:t>
            </w:r>
            <w:r>
              <w:rPr>
                <w:rFonts w:ascii="Gadugi" w:eastAsia="Gadugi" w:hAnsi="Gadugi" w:cs="Gadugi"/>
                <w:color w:val="000000"/>
                <w:sz w:val="22"/>
                <w:szCs w:val="22"/>
              </w:rPr>
              <w:lastRenderedPageBreak/>
              <w:t>parte de los actores que puede trascender y tener continuidad en el tiempo.</w:t>
            </w: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4A653" w14:textId="77777777" w:rsidR="00390974" w:rsidRDefault="00390974" w:rsidP="0086568D">
            <w:pPr>
              <w:jc w:val="center"/>
              <w:rPr>
                <w:rFonts w:ascii="Gadugi" w:eastAsia="Gadugi" w:hAnsi="Gadugi" w:cs="Gadugi"/>
                <w:b/>
                <w:color w:val="000000"/>
              </w:rPr>
            </w:pPr>
            <w:r>
              <w:rPr>
                <w:rFonts w:ascii="Gadugi" w:eastAsia="Gadugi" w:hAnsi="Gadugi" w:cs="Gadugi"/>
                <w:b/>
                <w:color w:val="000000"/>
                <w:sz w:val="22"/>
                <w:szCs w:val="22"/>
              </w:rPr>
              <w:lastRenderedPageBreak/>
              <w:t>8</w:t>
            </w:r>
          </w:p>
        </w:tc>
      </w:tr>
      <w:tr w:rsidR="00390974" w14:paraId="45DA9C91" w14:textId="77777777" w:rsidTr="0086568D">
        <w:trPr>
          <w:trHeight w:val="630"/>
        </w:trPr>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4DA06" w14:textId="77777777" w:rsidR="00390974" w:rsidRDefault="00390974" w:rsidP="0086568D">
            <w:pPr>
              <w:rPr>
                <w:rFonts w:ascii="Gadugi" w:eastAsia="Gadugi" w:hAnsi="Gadugi" w:cs="Gadugi"/>
                <w:b/>
                <w:color w:val="000000"/>
              </w:rPr>
            </w:pPr>
            <w:r>
              <w:rPr>
                <w:rFonts w:ascii="Gadugi" w:eastAsia="Gadugi" w:hAnsi="Gadugi" w:cs="Gadugi"/>
                <w:b/>
                <w:color w:val="000000"/>
                <w:sz w:val="22"/>
                <w:szCs w:val="22"/>
              </w:rPr>
              <w:t>Evidencia de implementación</w:t>
            </w:r>
          </w:p>
        </w:tc>
        <w:tc>
          <w:tcPr>
            <w:tcW w:w="7197" w:type="dxa"/>
            <w:tcBorders>
              <w:top w:val="single" w:sz="4" w:space="0" w:color="000000"/>
              <w:left w:val="single" w:sz="4" w:space="0" w:color="000000"/>
              <w:bottom w:val="single" w:sz="4" w:space="0" w:color="000000"/>
              <w:right w:val="single" w:sz="4" w:space="0" w:color="000000"/>
            </w:tcBorders>
            <w:shd w:val="clear" w:color="auto" w:fill="FFFFFF"/>
          </w:tcPr>
          <w:p w14:paraId="2B5D17C9" w14:textId="77777777" w:rsidR="00390974" w:rsidRDefault="00390974" w:rsidP="0086568D">
            <w:pPr>
              <w:rPr>
                <w:rFonts w:ascii="Gadugi" w:eastAsia="Gadugi" w:hAnsi="Gadugi" w:cs="Gadugi"/>
                <w:color w:val="000000"/>
              </w:rPr>
            </w:pPr>
            <w:r>
              <w:rPr>
                <w:rFonts w:ascii="Gadugi" w:eastAsia="Gadugi" w:hAnsi="Gadugi" w:cs="Gadugi"/>
                <w:color w:val="000000"/>
                <w:sz w:val="22"/>
                <w:szCs w:val="22"/>
              </w:rPr>
              <w:t>La práctica tiene la evidencia necesaria avalada por la sociedad civil en fuentes públicas.</w:t>
            </w: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63A62" w14:textId="77777777" w:rsidR="00390974" w:rsidRDefault="00390974" w:rsidP="0086568D">
            <w:pPr>
              <w:jc w:val="center"/>
              <w:rPr>
                <w:rFonts w:ascii="Gadugi" w:eastAsia="Gadugi" w:hAnsi="Gadugi" w:cs="Gadugi"/>
                <w:b/>
                <w:color w:val="000000"/>
              </w:rPr>
            </w:pPr>
            <w:r>
              <w:rPr>
                <w:rFonts w:ascii="Gadugi" w:eastAsia="Gadugi" w:hAnsi="Gadugi" w:cs="Gadugi"/>
                <w:b/>
                <w:color w:val="000000"/>
                <w:sz w:val="22"/>
                <w:szCs w:val="22"/>
              </w:rPr>
              <w:t>6</w:t>
            </w:r>
          </w:p>
        </w:tc>
      </w:tr>
      <w:tr w:rsidR="00390974" w14:paraId="3E644B7D" w14:textId="77777777" w:rsidTr="0086568D">
        <w:trPr>
          <w:trHeight w:val="630"/>
        </w:trPr>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52DC8" w14:textId="77777777" w:rsidR="00390974" w:rsidRDefault="00390974" w:rsidP="0086568D">
            <w:pPr>
              <w:rPr>
                <w:rFonts w:ascii="Gadugi" w:eastAsia="Gadugi" w:hAnsi="Gadugi" w:cs="Gadugi"/>
                <w:b/>
                <w:color w:val="000000"/>
              </w:rPr>
            </w:pPr>
            <w:r>
              <w:rPr>
                <w:rFonts w:ascii="Gadugi" w:eastAsia="Gadugi" w:hAnsi="Gadugi" w:cs="Gadugi"/>
                <w:b/>
                <w:color w:val="000000"/>
                <w:sz w:val="22"/>
                <w:szCs w:val="22"/>
              </w:rPr>
              <w:t>Pertinencia</w:t>
            </w:r>
          </w:p>
        </w:tc>
        <w:tc>
          <w:tcPr>
            <w:tcW w:w="7197" w:type="dxa"/>
            <w:tcBorders>
              <w:top w:val="single" w:sz="4" w:space="0" w:color="000000"/>
              <w:left w:val="single" w:sz="4" w:space="0" w:color="000000"/>
              <w:bottom w:val="single" w:sz="4" w:space="0" w:color="000000"/>
              <w:right w:val="single" w:sz="4" w:space="0" w:color="000000"/>
            </w:tcBorders>
            <w:shd w:val="clear" w:color="auto" w:fill="FFFFFF"/>
          </w:tcPr>
          <w:p w14:paraId="37AA39F5" w14:textId="77777777" w:rsidR="00390974" w:rsidRDefault="00390974" w:rsidP="0086568D">
            <w:pPr>
              <w:rPr>
                <w:rFonts w:ascii="Gadugi" w:eastAsia="Gadugi" w:hAnsi="Gadugi" w:cs="Gadugi"/>
                <w:color w:val="000000"/>
              </w:rPr>
            </w:pPr>
            <w:r>
              <w:rPr>
                <w:rFonts w:ascii="Gadugi" w:eastAsia="Gadugi" w:hAnsi="Gadugi" w:cs="Gadugi"/>
                <w:color w:val="000000"/>
                <w:sz w:val="22"/>
                <w:szCs w:val="22"/>
              </w:rPr>
              <w:t>La sistematización de la experiencia es relevante y oportuna en el contexto actual.</w:t>
            </w: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E3FDA" w14:textId="77777777" w:rsidR="00390974" w:rsidRDefault="00390974" w:rsidP="0086568D">
            <w:pPr>
              <w:jc w:val="center"/>
              <w:rPr>
                <w:rFonts w:ascii="Gadugi" w:eastAsia="Gadugi" w:hAnsi="Gadugi" w:cs="Gadugi"/>
                <w:b/>
                <w:color w:val="000000"/>
              </w:rPr>
            </w:pPr>
            <w:r>
              <w:rPr>
                <w:rFonts w:ascii="Gadugi" w:eastAsia="Gadugi" w:hAnsi="Gadugi" w:cs="Gadugi"/>
                <w:b/>
                <w:color w:val="000000"/>
                <w:sz w:val="22"/>
                <w:szCs w:val="22"/>
              </w:rPr>
              <w:t>6</w:t>
            </w:r>
          </w:p>
        </w:tc>
      </w:tr>
      <w:tr w:rsidR="00390974" w14:paraId="76685575" w14:textId="77777777" w:rsidTr="0086568D">
        <w:trPr>
          <w:trHeight w:val="630"/>
        </w:trPr>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0C437" w14:textId="77777777" w:rsidR="00390974" w:rsidRDefault="00390974" w:rsidP="0086568D">
            <w:pPr>
              <w:rPr>
                <w:rFonts w:ascii="Gadugi" w:eastAsia="Gadugi" w:hAnsi="Gadugi" w:cs="Gadugi"/>
                <w:b/>
                <w:color w:val="000000"/>
              </w:rPr>
            </w:pPr>
            <w:r>
              <w:rPr>
                <w:rFonts w:ascii="Gadugi" w:eastAsia="Gadugi" w:hAnsi="Gadugi" w:cs="Gadugi"/>
                <w:b/>
                <w:color w:val="000000"/>
                <w:sz w:val="22"/>
                <w:szCs w:val="22"/>
              </w:rPr>
              <w:t>Replicabilidad o potencial de transferencia</w:t>
            </w:r>
          </w:p>
        </w:tc>
        <w:tc>
          <w:tcPr>
            <w:tcW w:w="7197" w:type="dxa"/>
            <w:tcBorders>
              <w:top w:val="single" w:sz="4" w:space="0" w:color="000000"/>
              <w:left w:val="single" w:sz="4" w:space="0" w:color="000000"/>
              <w:bottom w:val="single" w:sz="4" w:space="0" w:color="000000"/>
              <w:right w:val="single" w:sz="4" w:space="0" w:color="000000"/>
            </w:tcBorders>
            <w:shd w:val="clear" w:color="auto" w:fill="FFFFFF"/>
          </w:tcPr>
          <w:p w14:paraId="2064489A" w14:textId="77777777" w:rsidR="00390974" w:rsidRDefault="00390974" w:rsidP="0086568D">
            <w:pPr>
              <w:rPr>
                <w:rFonts w:ascii="Gadugi" w:eastAsia="Gadugi" w:hAnsi="Gadugi" w:cs="Gadugi"/>
                <w:color w:val="000000"/>
              </w:rPr>
            </w:pPr>
            <w:r>
              <w:rPr>
                <w:rFonts w:ascii="Gadugi" w:eastAsia="Gadugi" w:hAnsi="Gadugi" w:cs="Gadugi"/>
                <w:color w:val="000000"/>
                <w:sz w:val="22"/>
                <w:szCs w:val="22"/>
              </w:rPr>
              <w:t>Los aprendizajes derivados de la sistematización de la experiencia se pueden utilizar en más de un contexto. Tienen potencial para funcionar como modelo, es decir, para ser replicable en otros contextos, al mostrar cuál es la manera óptima para ejecutar cierto proceso o actividad.</w:t>
            </w: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1EE86" w14:textId="77777777" w:rsidR="00390974" w:rsidRDefault="00390974" w:rsidP="0086568D">
            <w:pPr>
              <w:jc w:val="center"/>
              <w:rPr>
                <w:rFonts w:ascii="Gadugi" w:eastAsia="Gadugi" w:hAnsi="Gadugi" w:cs="Gadugi"/>
                <w:b/>
                <w:color w:val="000000"/>
              </w:rPr>
            </w:pPr>
            <w:r>
              <w:rPr>
                <w:rFonts w:ascii="Gadugi" w:eastAsia="Gadugi" w:hAnsi="Gadugi" w:cs="Gadugi"/>
                <w:b/>
                <w:color w:val="000000"/>
                <w:sz w:val="22"/>
                <w:szCs w:val="22"/>
              </w:rPr>
              <w:t>6</w:t>
            </w:r>
          </w:p>
        </w:tc>
      </w:tr>
      <w:tr w:rsidR="00390974" w14:paraId="511D3300" w14:textId="77777777" w:rsidTr="0086568D">
        <w:trPr>
          <w:trHeight w:val="285"/>
        </w:trPr>
        <w:tc>
          <w:tcPr>
            <w:tcW w:w="1696" w:type="dxa"/>
            <w:tcBorders>
              <w:top w:val="single" w:sz="4" w:space="0" w:color="000000"/>
              <w:left w:val="nil"/>
              <w:bottom w:val="nil"/>
              <w:right w:val="nil"/>
            </w:tcBorders>
            <w:shd w:val="clear" w:color="auto" w:fill="FFFFFF"/>
            <w:vAlign w:val="center"/>
          </w:tcPr>
          <w:p w14:paraId="1BA34DFC" w14:textId="77777777" w:rsidR="00390974" w:rsidRDefault="00390974" w:rsidP="0086568D">
            <w:pPr>
              <w:rPr>
                <w:rFonts w:ascii="Gadugi" w:eastAsia="Gadugi" w:hAnsi="Gadugi" w:cs="Gadugi"/>
                <w:color w:val="000000"/>
              </w:rPr>
            </w:pPr>
            <w:r>
              <w:rPr>
                <w:rFonts w:ascii="Gadugi" w:eastAsia="Gadugi" w:hAnsi="Gadugi" w:cs="Gadugi"/>
                <w:color w:val="000000"/>
                <w:sz w:val="22"/>
                <w:szCs w:val="22"/>
              </w:rPr>
              <w:t> </w:t>
            </w:r>
          </w:p>
        </w:tc>
        <w:tc>
          <w:tcPr>
            <w:tcW w:w="7197" w:type="dxa"/>
            <w:tcBorders>
              <w:top w:val="single" w:sz="4" w:space="0" w:color="000000"/>
              <w:left w:val="nil"/>
              <w:bottom w:val="nil"/>
              <w:right w:val="nil"/>
            </w:tcBorders>
            <w:shd w:val="clear" w:color="auto" w:fill="FFFFFF"/>
          </w:tcPr>
          <w:p w14:paraId="62F38659" w14:textId="77777777" w:rsidR="00390974" w:rsidRDefault="00390974" w:rsidP="0086568D">
            <w:pPr>
              <w:rPr>
                <w:rFonts w:ascii="Gadugi" w:eastAsia="Gadugi" w:hAnsi="Gadugi" w:cs="Gadugi"/>
                <w:color w:val="000000"/>
              </w:rPr>
            </w:pPr>
            <w:r>
              <w:rPr>
                <w:rFonts w:ascii="Gadugi" w:eastAsia="Gadugi" w:hAnsi="Gadugi" w:cs="Gadugi"/>
                <w:color w:val="000000"/>
                <w:sz w:val="22"/>
                <w:szCs w:val="22"/>
              </w:rPr>
              <w:t> </w:t>
            </w:r>
          </w:p>
        </w:tc>
        <w:tc>
          <w:tcPr>
            <w:tcW w:w="640" w:type="dxa"/>
            <w:tcBorders>
              <w:top w:val="single" w:sz="4" w:space="0" w:color="000000"/>
              <w:left w:val="single" w:sz="4" w:space="0" w:color="000000"/>
              <w:bottom w:val="single" w:sz="4" w:space="0" w:color="000000"/>
              <w:right w:val="single" w:sz="4" w:space="0" w:color="000000"/>
            </w:tcBorders>
            <w:shd w:val="clear" w:color="auto" w:fill="A9D08E"/>
            <w:vAlign w:val="center"/>
          </w:tcPr>
          <w:p w14:paraId="33760150" w14:textId="77777777" w:rsidR="00390974" w:rsidRDefault="00390974" w:rsidP="0086568D">
            <w:pPr>
              <w:jc w:val="center"/>
              <w:rPr>
                <w:rFonts w:ascii="Gadugi" w:eastAsia="Gadugi" w:hAnsi="Gadugi" w:cs="Gadugi"/>
                <w:b/>
                <w:color w:val="000000"/>
              </w:rPr>
            </w:pPr>
            <w:r>
              <w:rPr>
                <w:rFonts w:ascii="Gadugi" w:eastAsia="Gadugi" w:hAnsi="Gadugi" w:cs="Gadugi"/>
                <w:b/>
                <w:color w:val="000000"/>
                <w:sz w:val="22"/>
                <w:szCs w:val="22"/>
              </w:rPr>
              <w:t>100</w:t>
            </w:r>
          </w:p>
        </w:tc>
      </w:tr>
    </w:tbl>
    <w:p w14:paraId="4DAF9B95" w14:textId="77777777" w:rsidR="0019628D" w:rsidRDefault="0019628D"/>
    <w:sectPr w:rsidR="001962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90974"/>
    <w:rsid w:val="0019628D"/>
    <w:rsid w:val="003909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3D0DF"/>
  <w15:chartTrackingRefBased/>
  <w15:docId w15:val="{66AEAAEE-ED61-44CA-92FA-D959E393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974"/>
    <w:pPr>
      <w:spacing w:after="0" w:line="240" w:lineRule="auto"/>
    </w:pPr>
    <w:rPr>
      <w:rFonts w:ascii="Times New Roman" w:eastAsia="Times New Roman" w:hAnsi="Times New Roman" w:cs="Times New Roman"/>
      <w:sz w:val="24"/>
      <w:szCs w:val="24"/>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2782</Characters>
  <Application>Microsoft Office Word</Application>
  <DocSecurity>0</DocSecurity>
  <Lines>23</Lines>
  <Paragraphs>6</Paragraphs>
  <ScaleCrop>false</ScaleCrop>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Castillo</dc:creator>
  <cp:keywords/>
  <dc:description/>
  <cp:lastModifiedBy>Francisco Castillo</cp:lastModifiedBy>
  <cp:revision>1</cp:revision>
  <dcterms:created xsi:type="dcterms:W3CDTF">2021-11-14T23:15:00Z</dcterms:created>
  <dcterms:modified xsi:type="dcterms:W3CDTF">2021-11-14T23:16:00Z</dcterms:modified>
</cp:coreProperties>
</file>